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E0606" w14:textId="77777777" w:rsidR="00175247" w:rsidRDefault="00175247" w:rsidP="00175247">
      <w:pPr>
        <w:spacing w:line="480" w:lineRule="auto"/>
        <w:jc w:val="center"/>
        <w:rPr>
          <w:rFonts w:ascii="Times New Roman" w:hAnsi="Times New Roman" w:cs="Times New Roman"/>
          <w:sz w:val="24"/>
          <w:szCs w:val="24"/>
        </w:rPr>
      </w:pPr>
    </w:p>
    <w:p w14:paraId="4B1684E7" w14:textId="77777777" w:rsidR="00175247" w:rsidRDefault="00175247" w:rsidP="00175247">
      <w:pPr>
        <w:spacing w:line="480" w:lineRule="auto"/>
        <w:jc w:val="center"/>
        <w:rPr>
          <w:rFonts w:ascii="Times New Roman" w:hAnsi="Times New Roman" w:cs="Times New Roman"/>
          <w:sz w:val="24"/>
          <w:szCs w:val="24"/>
        </w:rPr>
      </w:pPr>
    </w:p>
    <w:p w14:paraId="16480DC2" w14:textId="77777777" w:rsidR="00175247" w:rsidRDefault="00175247" w:rsidP="00175247">
      <w:pPr>
        <w:spacing w:line="480" w:lineRule="auto"/>
        <w:jc w:val="center"/>
        <w:rPr>
          <w:rFonts w:ascii="Times New Roman" w:hAnsi="Times New Roman" w:cs="Times New Roman"/>
          <w:sz w:val="24"/>
          <w:szCs w:val="24"/>
        </w:rPr>
      </w:pPr>
    </w:p>
    <w:p w14:paraId="0E9C35C4" w14:textId="77777777" w:rsidR="00175247" w:rsidRDefault="00175247" w:rsidP="00175247">
      <w:pPr>
        <w:spacing w:line="480" w:lineRule="auto"/>
        <w:jc w:val="center"/>
        <w:rPr>
          <w:rFonts w:ascii="Times New Roman" w:hAnsi="Times New Roman" w:cs="Times New Roman"/>
          <w:sz w:val="24"/>
          <w:szCs w:val="24"/>
        </w:rPr>
      </w:pPr>
    </w:p>
    <w:p w14:paraId="0FCDC148" w14:textId="77777777" w:rsidR="00175247" w:rsidRDefault="00175247" w:rsidP="00175247">
      <w:pPr>
        <w:spacing w:line="480" w:lineRule="auto"/>
        <w:jc w:val="center"/>
        <w:rPr>
          <w:rFonts w:ascii="Times New Roman" w:hAnsi="Times New Roman" w:cs="Times New Roman"/>
          <w:sz w:val="24"/>
          <w:szCs w:val="24"/>
        </w:rPr>
      </w:pPr>
    </w:p>
    <w:p w14:paraId="151F264B" w14:textId="19C759D3" w:rsidR="00175247" w:rsidRPr="00175247" w:rsidRDefault="00EC0274" w:rsidP="00175247">
      <w:pPr>
        <w:spacing w:line="480" w:lineRule="auto"/>
        <w:jc w:val="center"/>
        <w:rPr>
          <w:rFonts w:ascii="Times New Roman" w:hAnsi="Times New Roman" w:cs="Times New Roman"/>
          <w:sz w:val="24"/>
          <w:szCs w:val="24"/>
        </w:rPr>
      </w:pPr>
      <w:r w:rsidRPr="00175247">
        <w:rPr>
          <w:rFonts w:ascii="Times New Roman" w:hAnsi="Times New Roman" w:cs="Times New Roman"/>
          <w:sz w:val="24"/>
          <w:szCs w:val="24"/>
        </w:rPr>
        <w:t xml:space="preserve">Effects of federal reserve </w:t>
      </w:r>
      <w:bookmarkStart w:id="0" w:name="_Hlk60942196"/>
      <w:r w:rsidRPr="00175247">
        <w:rPr>
          <w:rFonts w:ascii="Times New Roman" w:hAnsi="Times New Roman" w:cs="Times New Roman"/>
          <w:sz w:val="24"/>
          <w:szCs w:val="24"/>
        </w:rPr>
        <w:t xml:space="preserve">monetary policy </w:t>
      </w:r>
      <w:bookmarkEnd w:id="0"/>
      <w:r w:rsidRPr="00175247">
        <w:rPr>
          <w:rFonts w:ascii="Times New Roman" w:hAnsi="Times New Roman" w:cs="Times New Roman"/>
          <w:sz w:val="24"/>
          <w:szCs w:val="24"/>
        </w:rPr>
        <w:t>on Government spending and investment.</w:t>
      </w:r>
    </w:p>
    <w:p w14:paraId="5A0E8F9B" w14:textId="2D7AC5FB" w:rsidR="00175247" w:rsidRPr="00175247" w:rsidRDefault="00EC0274" w:rsidP="00175247">
      <w:pPr>
        <w:spacing w:line="480" w:lineRule="auto"/>
        <w:jc w:val="center"/>
        <w:rPr>
          <w:rFonts w:ascii="Times New Roman" w:hAnsi="Times New Roman" w:cs="Times New Roman"/>
          <w:sz w:val="24"/>
          <w:szCs w:val="24"/>
        </w:rPr>
      </w:pPr>
      <w:r w:rsidRPr="00175247">
        <w:rPr>
          <w:rFonts w:ascii="Times New Roman" w:hAnsi="Times New Roman" w:cs="Times New Roman"/>
          <w:sz w:val="24"/>
          <w:szCs w:val="24"/>
        </w:rPr>
        <w:t>Student name</w:t>
      </w:r>
    </w:p>
    <w:p w14:paraId="5A09FAC2" w14:textId="00733C46" w:rsidR="00175247" w:rsidRPr="00175247" w:rsidRDefault="00EC0274" w:rsidP="00175247">
      <w:pPr>
        <w:spacing w:line="480" w:lineRule="auto"/>
        <w:jc w:val="center"/>
        <w:rPr>
          <w:rFonts w:ascii="Times New Roman" w:hAnsi="Times New Roman" w:cs="Times New Roman"/>
          <w:sz w:val="24"/>
          <w:szCs w:val="24"/>
        </w:rPr>
      </w:pPr>
      <w:r w:rsidRPr="00175247">
        <w:rPr>
          <w:rFonts w:ascii="Times New Roman" w:hAnsi="Times New Roman" w:cs="Times New Roman"/>
          <w:sz w:val="24"/>
          <w:szCs w:val="24"/>
        </w:rPr>
        <w:t>Institution affiliations</w:t>
      </w:r>
    </w:p>
    <w:p w14:paraId="5FDBEE85" w14:textId="1E61F058" w:rsidR="00175247" w:rsidRDefault="00EC0274" w:rsidP="00175247">
      <w:pPr>
        <w:spacing w:line="480" w:lineRule="auto"/>
        <w:jc w:val="center"/>
        <w:rPr>
          <w:rFonts w:ascii="Times New Roman" w:hAnsi="Times New Roman" w:cs="Times New Roman"/>
          <w:sz w:val="24"/>
          <w:szCs w:val="24"/>
        </w:rPr>
      </w:pPr>
      <w:r w:rsidRPr="00175247">
        <w:rPr>
          <w:rFonts w:ascii="Times New Roman" w:hAnsi="Times New Roman" w:cs="Times New Roman"/>
          <w:sz w:val="24"/>
          <w:szCs w:val="24"/>
        </w:rPr>
        <w:t>Date</w:t>
      </w:r>
    </w:p>
    <w:p w14:paraId="20A2FECA" w14:textId="3D27EFEA" w:rsidR="00175247" w:rsidRPr="00175247" w:rsidRDefault="00EC0274" w:rsidP="00175247">
      <w:pPr>
        <w:rPr>
          <w:rFonts w:ascii="Times New Roman" w:hAnsi="Times New Roman" w:cs="Times New Roman"/>
          <w:sz w:val="24"/>
          <w:szCs w:val="24"/>
        </w:rPr>
      </w:pPr>
      <w:r>
        <w:rPr>
          <w:rFonts w:ascii="Times New Roman" w:hAnsi="Times New Roman" w:cs="Times New Roman"/>
          <w:sz w:val="24"/>
          <w:szCs w:val="24"/>
        </w:rPr>
        <w:br w:type="page"/>
      </w:r>
    </w:p>
    <w:p w14:paraId="4C575387" w14:textId="0F715B24" w:rsidR="006925DF" w:rsidRPr="006925DF" w:rsidRDefault="006925DF" w:rsidP="006925DF">
      <w:pPr>
        <w:spacing w:line="480" w:lineRule="auto"/>
        <w:ind w:firstLine="720"/>
        <w:jc w:val="center"/>
        <w:rPr>
          <w:rFonts w:ascii="Times New Roman" w:hAnsi="Times New Roman" w:cs="Times New Roman"/>
          <w:b/>
          <w:bCs/>
          <w:sz w:val="24"/>
          <w:szCs w:val="24"/>
        </w:rPr>
      </w:pPr>
      <w:r w:rsidRPr="006925DF">
        <w:rPr>
          <w:rFonts w:ascii="Times New Roman" w:hAnsi="Times New Roman" w:cs="Times New Roman"/>
          <w:b/>
          <w:bCs/>
          <w:sz w:val="24"/>
          <w:szCs w:val="24"/>
        </w:rPr>
        <w:lastRenderedPageBreak/>
        <w:t>PART A</w:t>
      </w:r>
    </w:p>
    <w:p w14:paraId="75F564BF" w14:textId="3198EB96" w:rsidR="006925DF" w:rsidRPr="006925DF" w:rsidRDefault="006925DF" w:rsidP="006925DF">
      <w:pPr>
        <w:spacing w:line="480" w:lineRule="auto"/>
        <w:ind w:firstLine="720"/>
        <w:jc w:val="center"/>
        <w:rPr>
          <w:rFonts w:ascii="Times New Roman" w:hAnsi="Times New Roman" w:cs="Times New Roman"/>
          <w:b/>
          <w:bCs/>
          <w:sz w:val="24"/>
          <w:szCs w:val="24"/>
        </w:rPr>
      </w:pPr>
      <w:r w:rsidRPr="006925DF">
        <w:rPr>
          <w:rFonts w:ascii="Times New Roman" w:hAnsi="Times New Roman" w:cs="Times New Roman"/>
          <w:b/>
          <w:bCs/>
          <w:sz w:val="24"/>
          <w:szCs w:val="24"/>
        </w:rPr>
        <w:t>M</w:t>
      </w:r>
      <w:r w:rsidRPr="006925DF">
        <w:rPr>
          <w:rFonts w:ascii="Times New Roman" w:hAnsi="Times New Roman" w:cs="Times New Roman"/>
          <w:b/>
          <w:bCs/>
          <w:sz w:val="24"/>
          <w:szCs w:val="24"/>
        </w:rPr>
        <w:t>onetary policy</w:t>
      </w:r>
    </w:p>
    <w:p w14:paraId="45A5A8E6" w14:textId="41CD2446" w:rsidR="00D71B41" w:rsidRPr="00175247" w:rsidRDefault="00EC0274" w:rsidP="00175247">
      <w:pPr>
        <w:spacing w:line="480" w:lineRule="auto"/>
        <w:ind w:firstLine="720"/>
        <w:jc w:val="both"/>
        <w:rPr>
          <w:rFonts w:ascii="Times New Roman" w:hAnsi="Times New Roman" w:cs="Times New Roman"/>
          <w:sz w:val="24"/>
          <w:szCs w:val="24"/>
        </w:rPr>
      </w:pPr>
      <w:r w:rsidRPr="00175247">
        <w:rPr>
          <w:rFonts w:ascii="Times New Roman" w:hAnsi="Times New Roman" w:cs="Times New Roman"/>
          <w:sz w:val="24"/>
          <w:szCs w:val="24"/>
        </w:rPr>
        <w:t>The federal reserve monetary policies of the United States of America play important roles in ensuring that money is available to promote a healthy economy. The major goals of these policies are to maximize employment, stabilize prices of goods and commodi</w:t>
      </w:r>
      <w:r w:rsidRPr="00175247">
        <w:rPr>
          <w:rFonts w:ascii="Times New Roman" w:hAnsi="Times New Roman" w:cs="Times New Roman"/>
          <w:sz w:val="24"/>
          <w:szCs w:val="24"/>
        </w:rPr>
        <w:t xml:space="preserve">ties, and moderation of business cycle swings. </w:t>
      </w:r>
      <w:r w:rsidR="008D4B89" w:rsidRPr="00175247">
        <w:rPr>
          <w:rFonts w:ascii="Times New Roman" w:hAnsi="Times New Roman" w:cs="Times New Roman"/>
          <w:sz w:val="24"/>
          <w:szCs w:val="24"/>
        </w:rPr>
        <w:t xml:space="preserve">Business cycle swings are the fluctuations within the economy caused by demand levels, supply levels, and the periods between expansion and contraction of prices or employee productivity. Therefore, the federal reserve monetary policy ensures moderation of the business cycle by ensuring that the Fed are adhering to the statutory mandate by setting long-term goals of inflation. </w:t>
      </w:r>
      <w:r w:rsidR="00893671" w:rsidRPr="00175247">
        <w:rPr>
          <w:rFonts w:ascii="Times New Roman" w:hAnsi="Times New Roman" w:cs="Times New Roman"/>
          <w:sz w:val="24"/>
          <w:szCs w:val="24"/>
        </w:rPr>
        <w:t>Inflation refers to the overall rise in the levels of price wi</w:t>
      </w:r>
      <w:r w:rsidR="00E4337E" w:rsidRPr="00175247">
        <w:rPr>
          <w:rFonts w:ascii="Times New Roman" w:hAnsi="Times New Roman" w:cs="Times New Roman"/>
          <w:sz w:val="24"/>
          <w:szCs w:val="24"/>
        </w:rPr>
        <w:t>t</w:t>
      </w:r>
      <w:r w:rsidR="00893671" w:rsidRPr="00175247">
        <w:rPr>
          <w:rFonts w:ascii="Times New Roman" w:hAnsi="Times New Roman" w:cs="Times New Roman"/>
          <w:sz w:val="24"/>
          <w:szCs w:val="24"/>
        </w:rPr>
        <w:t xml:space="preserve">hin the economy of the nation over a certain period. </w:t>
      </w:r>
      <w:r w:rsidR="00E4337E" w:rsidRPr="00175247">
        <w:rPr>
          <w:rFonts w:ascii="Times New Roman" w:hAnsi="Times New Roman" w:cs="Times New Roman"/>
          <w:sz w:val="24"/>
          <w:szCs w:val="24"/>
        </w:rPr>
        <w:t xml:space="preserve">Moreover, the monetary policies can alter the crediting conditions and the supply more broadly by setting the target for the rates of the federal funds </w:t>
      </w:r>
      <w:r w:rsidR="002D3606" w:rsidRPr="00175247">
        <w:rPr>
          <w:rFonts w:ascii="Times New Roman" w:hAnsi="Times New Roman" w:cs="Times New Roman"/>
          <w:sz w:val="24"/>
          <w:szCs w:val="24"/>
        </w:rPr>
        <w:t xml:space="preserve">at which banks and financial institutions can borrow and lend monetary reserves thus influencing the amount of money swung in business cycles. </w:t>
      </w:r>
    </w:p>
    <w:p w14:paraId="2A435BD9" w14:textId="26581CBF" w:rsidR="002D3606" w:rsidRPr="00175247" w:rsidRDefault="00EC0274" w:rsidP="00175247">
      <w:pPr>
        <w:spacing w:line="480" w:lineRule="auto"/>
        <w:ind w:firstLine="720"/>
        <w:jc w:val="both"/>
        <w:rPr>
          <w:rFonts w:ascii="Times New Roman" w:hAnsi="Times New Roman" w:cs="Times New Roman"/>
          <w:sz w:val="24"/>
          <w:szCs w:val="24"/>
        </w:rPr>
      </w:pPr>
      <w:r w:rsidRPr="00175247">
        <w:rPr>
          <w:rFonts w:ascii="Times New Roman" w:hAnsi="Times New Roman" w:cs="Times New Roman"/>
          <w:sz w:val="24"/>
          <w:szCs w:val="24"/>
        </w:rPr>
        <w:t>The federal reserve monetary policies influence how the government spends its funds. For instance, it affects the rates at which sensitive interests are spent on. That is, the divergenc</w:t>
      </w:r>
      <w:r w:rsidRPr="00175247">
        <w:rPr>
          <w:rFonts w:ascii="Times New Roman" w:hAnsi="Times New Roman" w:cs="Times New Roman"/>
          <w:sz w:val="24"/>
          <w:szCs w:val="24"/>
        </w:rPr>
        <w:t xml:space="preserve">e of interest rates between different nations can lead to alterations in the flow of capital used in the exchange of American dollars and the currencies of different nations. </w:t>
      </w:r>
      <w:r w:rsidR="00723AAC" w:rsidRPr="00175247">
        <w:rPr>
          <w:rFonts w:ascii="Times New Roman" w:hAnsi="Times New Roman" w:cs="Times New Roman"/>
          <w:sz w:val="24"/>
          <w:szCs w:val="24"/>
        </w:rPr>
        <w:t>These differences affect how the government spends on importation and exportation of goods and servi</w:t>
      </w:r>
      <w:r w:rsidR="00B65DA6" w:rsidRPr="00175247">
        <w:rPr>
          <w:rFonts w:ascii="Times New Roman" w:hAnsi="Times New Roman" w:cs="Times New Roman"/>
          <w:sz w:val="24"/>
          <w:szCs w:val="24"/>
        </w:rPr>
        <w:t>c</w:t>
      </w:r>
      <w:r w:rsidR="00723AAC" w:rsidRPr="00175247">
        <w:rPr>
          <w:rFonts w:ascii="Times New Roman" w:hAnsi="Times New Roman" w:cs="Times New Roman"/>
          <w:sz w:val="24"/>
          <w:szCs w:val="24"/>
        </w:rPr>
        <w:t xml:space="preserve">es. </w:t>
      </w:r>
      <w:r w:rsidR="00B65DA6" w:rsidRPr="00175247">
        <w:rPr>
          <w:rFonts w:ascii="Times New Roman" w:hAnsi="Times New Roman" w:cs="Times New Roman"/>
          <w:sz w:val="24"/>
          <w:szCs w:val="24"/>
        </w:rPr>
        <w:t xml:space="preserve">Moreover, using these channels, reserve monetary policies can be utilized in the stimulation or aggregation of spending in the short run. </w:t>
      </w:r>
      <w:r w:rsidR="003400FA" w:rsidRPr="00175247">
        <w:rPr>
          <w:rFonts w:ascii="Times New Roman" w:hAnsi="Times New Roman" w:cs="Times New Roman"/>
          <w:sz w:val="24"/>
          <w:szCs w:val="24"/>
        </w:rPr>
        <w:t xml:space="preserve">However, in the long run, policies can affect governmental spending by lowering and stabilizing the inflation rate thus promoting transparency of prices, leading to better economic decisions. </w:t>
      </w:r>
      <w:r w:rsidR="003B1D57" w:rsidRPr="00175247">
        <w:rPr>
          <w:rFonts w:ascii="Times New Roman" w:hAnsi="Times New Roman" w:cs="Times New Roman"/>
          <w:sz w:val="24"/>
          <w:szCs w:val="24"/>
        </w:rPr>
        <w:t>According to (Bordo</w:t>
      </w:r>
      <w:r w:rsidR="007239D3" w:rsidRPr="00175247">
        <w:rPr>
          <w:rFonts w:ascii="Times New Roman" w:hAnsi="Times New Roman" w:cs="Times New Roman"/>
          <w:sz w:val="24"/>
          <w:szCs w:val="24"/>
        </w:rPr>
        <w:t xml:space="preserve"> et al</w:t>
      </w:r>
      <w:r w:rsidR="003B1D57" w:rsidRPr="00175247">
        <w:rPr>
          <w:rFonts w:ascii="Times New Roman" w:hAnsi="Times New Roman" w:cs="Times New Roman"/>
          <w:sz w:val="24"/>
          <w:szCs w:val="24"/>
        </w:rPr>
        <w:t xml:space="preserve">, 2019), </w:t>
      </w:r>
      <w:r w:rsidR="007239D3" w:rsidRPr="00175247">
        <w:rPr>
          <w:rFonts w:ascii="Times New Roman" w:hAnsi="Times New Roman" w:cs="Times New Roman"/>
          <w:sz w:val="24"/>
          <w:szCs w:val="24"/>
        </w:rPr>
        <w:t xml:space="preserve">reserve banks and system involved both a </w:t>
      </w:r>
      <w:r w:rsidR="007239D3" w:rsidRPr="00175247">
        <w:rPr>
          <w:rFonts w:ascii="Times New Roman" w:hAnsi="Times New Roman" w:cs="Times New Roman"/>
          <w:sz w:val="24"/>
          <w:szCs w:val="24"/>
        </w:rPr>
        <w:lastRenderedPageBreak/>
        <w:t>combination of governmental and non-governmental interests that ensured that financial panics are avoided since the banks centralized a lot of power, performed all major budgeting, and set monetary policies regarding how the government was to spend the provided finances.</w:t>
      </w:r>
    </w:p>
    <w:p w14:paraId="1D5383E3" w14:textId="3492F4D0" w:rsidR="00AF26A4" w:rsidRPr="00175247" w:rsidRDefault="00EC0274" w:rsidP="00175247">
      <w:pPr>
        <w:spacing w:line="480" w:lineRule="auto"/>
        <w:ind w:firstLine="720"/>
        <w:jc w:val="both"/>
        <w:rPr>
          <w:rFonts w:ascii="Times New Roman" w:hAnsi="Times New Roman" w:cs="Times New Roman"/>
          <w:sz w:val="24"/>
          <w:szCs w:val="24"/>
        </w:rPr>
      </w:pPr>
      <w:r w:rsidRPr="00175247">
        <w:rPr>
          <w:rFonts w:ascii="Times New Roman" w:hAnsi="Times New Roman" w:cs="Times New Roman"/>
          <w:sz w:val="24"/>
          <w:szCs w:val="24"/>
        </w:rPr>
        <w:t xml:space="preserve">Moreover, the investments of individual persons or organizations are affected by federal reserve monetary policies. For instance, policies affect the prices of different assets taken into businesses </w:t>
      </w:r>
      <w:r w:rsidRPr="00175247">
        <w:rPr>
          <w:rFonts w:ascii="Times New Roman" w:hAnsi="Times New Roman" w:cs="Times New Roman"/>
          <w:sz w:val="24"/>
          <w:szCs w:val="24"/>
        </w:rPr>
        <w:t xml:space="preserve">allowing the investors to take advantage of the changes in rates. That is, when the economy is growing at a faster rate and the inflation becomes higher, then the central bank is forced to employ policies that will reduce the economy, such as </w:t>
      </w:r>
      <w:r w:rsidR="000579C5" w:rsidRPr="00175247">
        <w:rPr>
          <w:rFonts w:ascii="Times New Roman" w:hAnsi="Times New Roman" w:cs="Times New Roman"/>
          <w:sz w:val="24"/>
          <w:szCs w:val="24"/>
        </w:rPr>
        <w:t>raising</w:t>
      </w:r>
      <w:r w:rsidRPr="00175247">
        <w:rPr>
          <w:rFonts w:ascii="Times New Roman" w:hAnsi="Times New Roman" w:cs="Times New Roman"/>
          <w:sz w:val="24"/>
          <w:szCs w:val="24"/>
        </w:rPr>
        <w:t xml:space="preserve"> the s</w:t>
      </w:r>
      <w:r w:rsidRPr="00175247">
        <w:rPr>
          <w:rFonts w:ascii="Times New Roman" w:hAnsi="Times New Roman" w:cs="Times New Roman"/>
          <w:sz w:val="24"/>
          <w:szCs w:val="24"/>
        </w:rPr>
        <w:t xml:space="preserve">hort-term interests on every investment made. </w:t>
      </w:r>
      <w:r w:rsidR="00841867" w:rsidRPr="00175247">
        <w:rPr>
          <w:rFonts w:ascii="Times New Roman" w:hAnsi="Times New Roman" w:cs="Times New Roman"/>
          <w:sz w:val="24"/>
          <w:szCs w:val="24"/>
        </w:rPr>
        <w:t xml:space="preserve">Thus, it alters the direction and the level of rates of interest since it discourages investors and depresses the prices of the assets. </w:t>
      </w:r>
      <w:r w:rsidR="00EB77A5" w:rsidRPr="00175247">
        <w:rPr>
          <w:rFonts w:ascii="Times New Roman" w:hAnsi="Times New Roman" w:cs="Times New Roman"/>
          <w:sz w:val="24"/>
          <w:szCs w:val="24"/>
        </w:rPr>
        <w:t xml:space="preserve">Based on research by (Cloyne et al, 2018), </w:t>
      </w:r>
      <w:r w:rsidR="00A85ED3" w:rsidRPr="00175247">
        <w:rPr>
          <w:rFonts w:ascii="Times New Roman" w:hAnsi="Times New Roman" w:cs="Times New Roman"/>
          <w:sz w:val="24"/>
          <w:szCs w:val="24"/>
        </w:rPr>
        <w:t xml:space="preserve">monetary policies can affect investments both directly and indirectly. </w:t>
      </w:r>
      <w:r w:rsidR="003478F2" w:rsidRPr="00175247">
        <w:rPr>
          <w:rFonts w:ascii="Times New Roman" w:hAnsi="Times New Roman" w:cs="Times New Roman"/>
          <w:sz w:val="24"/>
          <w:szCs w:val="24"/>
        </w:rPr>
        <w:t>While direct effects can be seen through the actual level and direction of the investments, indirect effects can be seen through the inflation of prices</w:t>
      </w:r>
      <w:r w:rsidR="00000B82" w:rsidRPr="00175247">
        <w:rPr>
          <w:rFonts w:ascii="Times New Roman" w:hAnsi="Times New Roman" w:cs="Times New Roman"/>
          <w:sz w:val="24"/>
          <w:szCs w:val="24"/>
        </w:rPr>
        <w:t xml:space="preserve"> of goods, services, and commodities. Moreover, Monetary policies affect financial markets and the credit history of patients. That is, younger</w:t>
      </w:r>
      <w:r w:rsidR="00E210C4" w:rsidRPr="00175247">
        <w:rPr>
          <w:rFonts w:ascii="Times New Roman" w:hAnsi="Times New Roman" w:cs="Times New Roman"/>
          <w:sz w:val="24"/>
          <w:szCs w:val="24"/>
        </w:rPr>
        <w:t xml:space="preserve"> organizations</w:t>
      </w:r>
      <w:r w:rsidR="00000B82" w:rsidRPr="00175247">
        <w:rPr>
          <w:rFonts w:ascii="Times New Roman" w:hAnsi="Times New Roman" w:cs="Times New Roman"/>
          <w:sz w:val="24"/>
          <w:szCs w:val="24"/>
        </w:rPr>
        <w:t xml:space="preserve"> are usually inexperienced, a lower credit score, and a lower income, causing them to experience financial difficulties. Government policies varying across age distributions makes it difficult for certain organizations to invest</w:t>
      </w:r>
      <w:r w:rsidR="00E210C4" w:rsidRPr="00175247">
        <w:rPr>
          <w:rFonts w:ascii="Times New Roman" w:hAnsi="Times New Roman" w:cs="Times New Roman"/>
          <w:sz w:val="24"/>
          <w:szCs w:val="24"/>
        </w:rPr>
        <w:t xml:space="preserve">. </w:t>
      </w:r>
      <w:r w:rsidR="008A3E6D" w:rsidRPr="00175247">
        <w:rPr>
          <w:rFonts w:ascii="Times New Roman" w:hAnsi="Times New Roman" w:cs="Times New Roman"/>
          <w:sz w:val="24"/>
          <w:szCs w:val="24"/>
        </w:rPr>
        <w:t>The article suggests that different rates affect business organizations and whether or not financial difficulties and the firm's finances play part in how these policies affect the behaviors of investors.</w:t>
      </w:r>
    </w:p>
    <w:p w14:paraId="7B242E25" w14:textId="0AC23B0A" w:rsidR="008A3E6D" w:rsidRDefault="00EC0274" w:rsidP="00175247">
      <w:pPr>
        <w:spacing w:line="480" w:lineRule="auto"/>
        <w:ind w:firstLine="720"/>
        <w:jc w:val="both"/>
        <w:rPr>
          <w:rFonts w:ascii="Times New Roman" w:hAnsi="Times New Roman" w:cs="Times New Roman"/>
          <w:sz w:val="24"/>
          <w:szCs w:val="24"/>
        </w:rPr>
      </w:pPr>
      <w:r w:rsidRPr="00175247">
        <w:rPr>
          <w:rFonts w:ascii="Times New Roman" w:hAnsi="Times New Roman" w:cs="Times New Roman"/>
          <w:sz w:val="24"/>
          <w:szCs w:val="24"/>
        </w:rPr>
        <w:t xml:space="preserve">In conclusion, reserve monetary policy influence different aspects of the nation's economy, such as their spending, attraction of investments, consumption, and net exports and imports of the nation. Therefore, the government of the </w:t>
      </w:r>
      <w:r w:rsidRPr="00175247">
        <w:rPr>
          <w:rFonts w:ascii="Times New Roman" w:hAnsi="Times New Roman" w:cs="Times New Roman"/>
          <w:sz w:val="24"/>
          <w:szCs w:val="24"/>
        </w:rPr>
        <w:t xml:space="preserve">United States of America needs to ensure that the </w:t>
      </w:r>
      <w:r w:rsidRPr="00175247">
        <w:rPr>
          <w:rFonts w:ascii="Times New Roman" w:hAnsi="Times New Roman" w:cs="Times New Roman"/>
          <w:sz w:val="24"/>
          <w:szCs w:val="24"/>
        </w:rPr>
        <w:lastRenderedPageBreak/>
        <w:t>monetary policies set by the central bank ensure the productivity of employees and moderate interest rates.</w:t>
      </w:r>
    </w:p>
    <w:p w14:paraId="585FA2A2" w14:textId="18D986D8" w:rsidR="006925DF" w:rsidRPr="006925DF" w:rsidRDefault="006925DF" w:rsidP="00175247">
      <w:pPr>
        <w:spacing w:line="480" w:lineRule="auto"/>
        <w:ind w:firstLine="720"/>
        <w:jc w:val="both"/>
        <w:rPr>
          <w:rFonts w:ascii="Times New Roman" w:hAnsi="Times New Roman" w:cs="Times New Roman"/>
          <w:b/>
          <w:bCs/>
          <w:sz w:val="24"/>
          <w:szCs w:val="24"/>
        </w:rPr>
      </w:pPr>
      <w:r w:rsidRPr="006925DF">
        <w:rPr>
          <w:rFonts w:ascii="Times New Roman" w:hAnsi="Times New Roman" w:cs="Times New Roman"/>
          <w:b/>
          <w:bCs/>
          <w:sz w:val="24"/>
          <w:szCs w:val="24"/>
        </w:rPr>
        <w:t>PART B</w:t>
      </w:r>
    </w:p>
    <w:p w14:paraId="1E50F871" w14:textId="58DF2A9E" w:rsidR="006925DF" w:rsidRPr="006925DF" w:rsidRDefault="006925DF" w:rsidP="006925DF">
      <w:pPr>
        <w:spacing w:line="480" w:lineRule="auto"/>
        <w:ind w:firstLine="720"/>
        <w:jc w:val="center"/>
        <w:rPr>
          <w:rFonts w:ascii="Times New Roman" w:hAnsi="Times New Roman" w:cs="Times New Roman"/>
          <w:b/>
          <w:bCs/>
          <w:sz w:val="24"/>
          <w:szCs w:val="24"/>
        </w:rPr>
      </w:pPr>
      <w:r w:rsidRPr="006925DF">
        <w:rPr>
          <w:rFonts w:ascii="Times New Roman" w:hAnsi="Times New Roman" w:cs="Times New Roman"/>
          <w:b/>
          <w:bCs/>
          <w:sz w:val="24"/>
          <w:szCs w:val="24"/>
        </w:rPr>
        <w:t>Government Interventions in Market</w:t>
      </w:r>
    </w:p>
    <w:p w14:paraId="4242EBE9" w14:textId="0A775051" w:rsidR="006925DF" w:rsidRPr="006925DF" w:rsidRDefault="006925DF" w:rsidP="006925DF">
      <w:pPr>
        <w:spacing w:line="480" w:lineRule="auto"/>
        <w:ind w:firstLine="720"/>
        <w:jc w:val="both"/>
        <w:rPr>
          <w:rFonts w:ascii="Times New Roman" w:hAnsi="Times New Roman" w:cs="Times New Roman"/>
          <w:sz w:val="24"/>
          <w:szCs w:val="24"/>
        </w:rPr>
      </w:pPr>
      <w:r w:rsidRPr="006925DF">
        <w:rPr>
          <w:rFonts w:ascii="Times New Roman" w:hAnsi="Times New Roman" w:cs="Times New Roman"/>
          <w:sz w:val="24"/>
          <w:szCs w:val="24"/>
        </w:rPr>
        <w:t xml:space="preserve">Government interventions are strategies set by the government to combat the inequalities and unfairness in the market to promote general economic growth. Such strategies include the provision of subsidies, laws, and regulations governing the market and product taxation of sales. Government intervention is therefore important in promoting healthy market competition and regulating monopoly. Also, intervention facilitates the stability of prices of commodities in the market, provides producers with a minimum wage, and prevents overpricing of goods and services for social welfare. The most common forms of government interventions in a market involves setting a maximum and a minimum price of a product and minimum wage of producer, and nudging. </w:t>
      </w:r>
    </w:p>
    <w:p w14:paraId="1C6132FF" w14:textId="77777777" w:rsidR="006925DF" w:rsidRPr="006925DF" w:rsidRDefault="006925DF" w:rsidP="006925DF">
      <w:pPr>
        <w:spacing w:line="480" w:lineRule="auto"/>
        <w:ind w:firstLine="720"/>
        <w:jc w:val="both"/>
        <w:rPr>
          <w:rFonts w:ascii="Times New Roman" w:hAnsi="Times New Roman" w:cs="Times New Roman"/>
          <w:sz w:val="24"/>
          <w:szCs w:val="24"/>
        </w:rPr>
      </w:pPr>
      <w:r w:rsidRPr="006925DF">
        <w:rPr>
          <w:rFonts w:ascii="Times New Roman" w:hAnsi="Times New Roman" w:cs="Times New Roman"/>
          <w:sz w:val="24"/>
          <w:szCs w:val="24"/>
        </w:rPr>
        <w:t xml:space="preserve">Government interventions are most cases successful in controlling market behavior for producers, sellers, and buyers. But in some cases, government interventions fail to work and they tend to make the situation in the market worse. For instance, the failure of a government resulting from political instability can cause a problem in the market. Tariffs set to protect government and domestic industries may spark trade warfare that contracts the economy. Also, the lack of incentives in the public sector demotivates traders resulting in inefficient production (Just, 1974).  Considering an example of healthcare, government interventions through rationing of healthcare bills have proven to be helpful to consumers. This, on the contrary, has resulted in a huge deficit in resources to sustain the healthcare facility. Inadequate equipment and finances to pay bills and </w:t>
      </w:r>
      <w:r w:rsidRPr="006925DF">
        <w:rPr>
          <w:rFonts w:ascii="Times New Roman" w:hAnsi="Times New Roman" w:cs="Times New Roman"/>
          <w:sz w:val="24"/>
          <w:szCs w:val="24"/>
        </w:rPr>
        <w:lastRenderedPageBreak/>
        <w:t>the workers are just among the negative effects that arise from the restrictions put by the government on healthcare rationing. Rationing of healthcare services resulted in reduced preferences in the choice of insurances, reduced incentives in the private sector that cut treatment costs and hence better services, and an increase in taxation and income. Failure to set correct government measures, there may arise failure in the market. In the same case of the healthcare sector, failure to set up the right incentives and ratios, a case of strike due to poor or lack of healthcare equipment and wages may arise and become frequent leading to failure of the healthcare facilities.</w:t>
      </w:r>
    </w:p>
    <w:p w14:paraId="57EE22F2" w14:textId="77777777" w:rsidR="006925DF" w:rsidRPr="006925DF" w:rsidRDefault="006925DF" w:rsidP="006925DF">
      <w:pPr>
        <w:spacing w:line="480" w:lineRule="auto"/>
        <w:ind w:firstLine="720"/>
        <w:jc w:val="both"/>
        <w:rPr>
          <w:rFonts w:ascii="Times New Roman" w:hAnsi="Times New Roman" w:cs="Times New Roman"/>
          <w:sz w:val="24"/>
          <w:szCs w:val="24"/>
        </w:rPr>
      </w:pPr>
      <w:r w:rsidRPr="006925DF">
        <w:rPr>
          <w:rFonts w:ascii="Times New Roman" w:hAnsi="Times New Roman" w:cs="Times New Roman"/>
          <w:sz w:val="24"/>
          <w:szCs w:val="24"/>
        </w:rPr>
        <w:t xml:space="preserve">When government interventions fail to work, other means of government involvement are put in place to sustain balance in the market. Market failure may be rectified by imposing new taxes, tariffs, subsidies, and restrictions on trade (Moreira et al, 1994). Ensuring that people get the right information, goods, and services, and have control of the market is essential in ensuring stability and smooth running of the market. The healthcare sector situation discussed above can be rescued by allowing the involvement of the private sector in the market. Creating competition facilitates the provision of quality goods and efficient services. It also eliminates overconsumption of public goods which in most cases are poor and do not meet market needs and standards. Finally, the government in its capabilities can facilitate proper resource allocation to the public sector so that there is sufficient medical equipment and money to paw the wages for healthcare workers. </w:t>
      </w:r>
    </w:p>
    <w:p w14:paraId="65BF9499" w14:textId="277B6E34" w:rsidR="006925DF" w:rsidRDefault="006925DF" w:rsidP="006925DF">
      <w:pPr>
        <w:spacing w:line="480" w:lineRule="auto"/>
        <w:ind w:firstLine="720"/>
        <w:jc w:val="both"/>
        <w:rPr>
          <w:rFonts w:ascii="Times New Roman" w:hAnsi="Times New Roman" w:cs="Times New Roman"/>
          <w:sz w:val="24"/>
          <w:szCs w:val="24"/>
        </w:rPr>
      </w:pPr>
      <w:r w:rsidRPr="006925DF">
        <w:rPr>
          <w:rFonts w:ascii="Times New Roman" w:hAnsi="Times New Roman" w:cs="Times New Roman"/>
          <w:sz w:val="24"/>
          <w:szCs w:val="24"/>
        </w:rPr>
        <w:t xml:space="preserve">Government interventions are often set up to ensure free and </w:t>
      </w:r>
      <w:r w:rsidRPr="006925DF">
        <w:rPr>
          <w:rFonts w:ascii="Times New Roman" w:hAnsi="Times New Roman" w:cs="Times New Roman"/>
          <w:sz w:val="24"/>
          <w:szCs w:val="24"/>
        </w:rPr>
        <w:t>fair-trading</w:t>
      </w:r>
      <w:r w:rsidRPr="006925DF">
        <w:rPr>
          <w:rFonts w:ascii="Times New Roman" w:hAnsi="Times New Roman" w:cs="Times New Roman"/>
          <w:sz w:val="24"/>
          <w:szCs w:val="24"/>
        </w:rPr>
        <w:t xml:space="preserve"> activities for both buyers and sellers. Laws and regulations, subsidies, and trade restrictions are put in place to prevent monopolistic market structures and encourage competition. In some cases, such interventions fail to work and cause negative effects in the market which may result in market failure. It is therefore necessary for the government to scrutinize the intervention strategies before they are put in place. </w:t>
      </w:r>
    </w:p>
    <w:p w14:paraId="2EF7D12F" w14:textId="77777777" w:rsidR="006925DF" w:rsidRPr="006925DF" w:rsidRDefault="006925DF" w:rsidP="006925DF">
      <w:pPr>
        <w:spacing w:line="480" w:lineRule="auto"/>
        <w:ind w:firstLine="720"/>
        <w:jc w:val="both"/>
        <w:rPr>
          <w:rFonts w:ascii="Times New Roman" w:hAnsi="Times New Roman" w:cs="Times New Roman"/>
          <w:sz w:val="24"/>
          <w:szCs w:val="24"/>
        </w:rPr>
      </w:pPr>
    </w:p>
    <w:p w14:paraId="6C16D9A4" w14:textId="01B4A700" w:rsidR="006925DF" w:rsidRPr="00175247" w:rsidRDefault="006925DF" w:rsidP="006925DF">
      <w:pPr>
        <w:spacing w:line="480" w:lineRule="auto"/>
        <w:ind w:firstLine="720"/>
        <w:jc w:val="both"/>
        <w:rPr>
          <w:rFonts w:ascii="Times New Roman" w:hAnsi="Times New Roman" w:cs="Times New Roman"/>
          <w:sz w:val="24"/>
          <w:szCs w:val="24"/>
        </w:rPr>
      </w:pPr>
      <w:r w:rsidRPr="006925DF">
        <w:rPr>
          <w:rFonts w:ascii="Times New Roman" w:hAnsi="Times New Roman" w:cs="Times New Roman"/>
          <w:sz w:val="24"/>
          <w:szCs w:val="24"/>
        </w:rPr>
        <w:t> </w:t>
      </w:r>
    </w:p>
    <w:p w14:paraId="1289886C" w14:textId="69322DCA" w:rsidR="008A3E6D" w:rsidRPr="00BE04C3" w:rsidRDefault="00EC0274" w:rsidP="00BE04C3">
      <w:pPr>
        <w:jc w:val="center"/>
        <w:rPr>
          <w:rFonts w:ascii="Times New Roman" w:hAnsi="Times New Roman" w:cs="Times New Roman"/>
          <w:b/>
          <w:bCs/>
          <w:sz w:val="24"/>
          <w:szCs w:val="24"/>
        </w:rPr>
      </w:pPr>
      <w:r w:rsidRPr="00BE04C3">
        <w:rPr>
          <w:rFonts w:ascii="Times New Roman" w:hAnsi="Times New Roman" w:cs="Times New Roman"/>
          <w:b/>
          <w:bCs/>
          <w:sz w:val="24"/>
          <w:szCs w:val="24"/>
        </w:rPr>
        <w:t>References.</w:t>
      </w:r>
    </w:p>
    <w:p w14:paraId="13A90AB1" w14:textId="77777777" w:rsidR="006925DF" w:rsidRPr="00BE04C3" w:rsidRDefault="006925DF" w:rsidP="00BE04C3">
      <w:pPr>
        <w:spacing w:line="480" w:lineRule="auto"/>
        <w:ind w:left="720" w:hanging="720"/>
        <w:jc w:val="both"/>
        <w:rPr>
          <w:rFonts w:ascii="Times New Roman" w:hAnsi="Times New Roman" w:cs="Times New Roman"/>
          <w:sz w:val="24"/>
          <w:szCs w:val="24"/>
        </w:rPr>
      </w:pPr>
      <w:proofErr w:type="spellStart"/>
      <w:r w:rsidRPr="00BE04C3">
        <w:rPr>
          <w:rFonts w:ascii="Times New Roman" w:hAnsi="Times New Roman" w:cs="Times New Roman"/>
          <w:color w:val="222222"/>
          <w:sz w:val="24"/>
          <w:szCs w:val="24"/>
          <w:shd w:val="clear" w:color="auto" w:fill="FFFFFF"/>
        </w:rPr>
        <w:t>Bordo</w:t>
      </w:r>
      <w:proofErr w:type="spellEnd"/>
      <w:r w:rsidRPr="00BE04C3">
        <w:rPr>
          <w:rFonts w:ascii="Times New Roman" w:hAnsi="Times New Roman" w:cs="Times New Roman"/>
          <w:color w:val="222222"/>
          <w:sz w:val="24"/>
          <w:szCs w:val="24"/>
          <w:shd w:val="clear" w:color="auto" w:fill="FFFFFF"/>
        </w:rPr>
        <w:t>, M. D., &amp; Prescott, E. S. (2019). </w:t>
      </w:r>
      <w:r w:rsidRPr="00BE04C3">
        <w:rPr>
          <w:rFonts w:ascii="Times New Roman" w:hAnsi="Times New Roman" w:cs="Times New Roman"/>
          <w:i/>
          <w:iCs/>
          <w:color w:val="222222"/>
          <w:sz w:val="24"/>
          <w:szCs w:val="24"/>
          <w:shd w:val="clear" w:color="auto" w:fill="FFFFFF"/>
        </w:rPr>
        <w:t>Federal Reserve Structure, Economic Ideas, and Monetary and Financial Policy</w:t>
      </w:r>
      <w:r w:rsidRPr="00BE04C3">
        <w:rPr>
          <w:rFonts w:ascii="Times New Roman" w:hAnsi="Times New Roman" w:cs="Times New Roman"/>
          <w:color w:val="222222"/>
          <w:sz w:val="24"/>
          <w:szCs w:val="24"/>
          <w:shd w:val="clear" w:color="auto" w:fill="FFFFFF"/>
        </w:rPr>
        <w:t> (No. w26098). National Bureau of Economic Research.</w:t>
      </w:r>
    </w:p>
    <w:p w14:paraId="570BD3AF" w14:textId="77777777" w:rsidR="006925DF" w:rsidRDefault="006925DF" w:rsidP="00BE04C3">
      <w:pPr>
        <w:spacing w:line="480" w:lineRule="auto"/>
        <w:ind w:left="720" w:hanging="720"/>
        <w:jc w:val="both"/>
        <w:rPr>
          <w:rFonts w:ascii="Times New Roman" w:hAnsi="Times New Roman" w:cs="Times New Roman"/>
          <w:color w:val="222222"/>
          <w:sz w:val="24"/>
          <w:szCs w:val="24"/>
          <w:shd w:val="clear" w:color="auto" w:fill="FFFFFF"/>
        </w:rPr>
      </w:pPr>
      <w:r w:rsidRPr="00BE04C3">
        <w:rPr>
          <w:rFonts w:ascii="Times New Roman" w:hAnsi="Times New Roman" w:cs="Times New Roman"/>
          <w:color w:val="222222"/>
          <w:sz w:val="24"/>
          <w:szCs w:val="24"/>
          <w:shd w:val="clear" w:color="auto" w:fill="FFFFFF"/>
        </w:rPr>
        <w:t>Cloyne, J., Ferreira, C., Froemel, M., &amp; Surico, P. (2018). </w:t>
      </w:r>
      <w:r w:rsidRPr="00BE04C3">
        <w:rPr>
          <w:rFonts w:ascii="Times New Roman" w:hAnsi="Times New Roman" w:cs="Times New Roman"/>
          <w:i/>
          <w:iCs/>
          <w:color w:val="222222"/>
          <w:sz w:val="24"/>
          <w:szCs w:val="24"/>
          <w:shd w:val="clear" w:color="auto" w:fill="FFFFFF"/>
        </w:rPr>
        <w:t>Monetary policy, corporate finance, and investment</w:t>
      </w:r>
      <w:r w:rsidRPr="00BE04C3">
        <w:rPr>
          <w:rFonts w:ascii="Times New Roman" w:hAnsi="Times New Roman" w:cs="Times New Roman"/>
          <w:color w:val="222222"/>
          <w:sz w:val="24"/>
          <w:szCs w:val="24"/>
          <w:shd w:val="clear" w:color="auto" w:fill="FFFFFF"/>
        </w:rPr>
        <w:t> (No. w25366). National Bureau of Economic Research.</w:t>
      </w:r>
    </w:p>
    <w:p w14:paraId="7BC4C0EE" w14:textId="77777777" w:rsidR="006925DF" w:rsidRPr="006925DF" w:rsidRDefault="006925DF" w:rsidP="006925DF">
      <w:pPr>
        <w:spacing w:line="480" w:lineRule="auto"/>
        <w:ind w:left="720" w:hanging="720"/>
        <w:rPr>
          <w:rFonts w:ascii="Times New Roman" w:hAnsi="Times New Roman" w:cs="Times New Roman"/>
          <w:sz w:val="24"/>
          <w:szCs w:val="24"/>
        </w:rPr>
      </w:pPr>
      <w:r w:rsidRPr="006925DF">
        <w:rPr>
          <w:rFonts w:ascii="Times New Roman" w:hAnsi="Times New Roman" w:cs="Times New Roman"/>
          <w:sz w:val="24"/>
          <w:szCs w:val="24"/>
        </w:rPr>
        <w:t>Just, R. E. (1974). Econometric analysis of production decisions with government intervention: The case of the California field crops (No. 1574-2016-133962).</w:t>
      </w:r>
    </w:p>
    <w:p w14:paraId="462A5AEE" w14:textId="77777777" w:rsidR="006925DF" w:rsidRPr="006925DF" w:rsidRDefault="006925DF" w:rsidP="006925DF">
      <w:pPr>
        <w:spacing w:line="480" w:lineRule="auto"/>
        <w:ind w:left="720" w:hanging="720"/>
        <w:rPr>
          <w:rFonts w:ascii="Times New Roman" w:hAnsi="Times New Roman" w:cs="Times New Roman"/>
          <w:sz w:val="24"/>
          <w:szCs w:val="24"/>
        </w:rPr>
      </w:pPr>
      <w:r w:rsidRPr="006925DF">
        <w:rPr>
          <w:rFonts w:ascii="Times New Roman" w:hAnsi="Times New Roman" w:cs="Times New Roman"/>
          <w:sz w:val="24"/>
          <w:szCs w:val="24"/>
        </w:rPr>
        <w:t xml:space="preserve">Moreira, M. M. (1994). Industrialization, trade, and market failures: the role of government intervention in Brazil. </w:t>
      </w:r>
      <w:proofErr w:type="spellStart"/>
      <w:r w:rsidRPr="006925DF">
        <w:rPr>
          <w:rFonts w:ascii="Times New Roman" w:hAnsi="Times New Roman" w:cs="Times New Roman"/>
          <w:sz w:val="24"/>
          <w:szCs w:val="24"/>
        </w:rPr>
        <w:t>Revista</w:t>
      </w:r>
      <w:proofErr w:type="spellEnd"/>
      <w:r w:rsidRPr="006925DF">
        <w:rPr>
          <w:rFonts w:ascii="Times New Roman" w:hAnsi="Times New Roman" w:cs="Times New Roman"/>
          <w:sz w:val="24"/>
          <w:szCs w:val="24"/>
        </w:rPr>
        <w:t xml:space="preserve"> </w:t>
      </w:r>
      <w:proofErr w:type="spellStart"/>
      <w:r w:rsidRPr="006925DF">
        <w:rPr>
          <w:rFonts w:ascii="Times New Roman" w:hAnsi="Times New Roman" w:cs="Times New Roman"/>
          <w:sz w:val="24"/>
          <w:szCs w:val="24"/>
        </w:rPr>
        <w:t>Brasileira</w:t>
      </w:r>
      <w:proofErr w:type="spellEnd"/>
      <w:r w:rsidRPr="006925DF">
        <w:rPr>
          <w:rFonts w:ascii="Times New Roman" w:hAnsi="Times New Roman" w:cs="Times New Roman"/>
          <w:sz w:val="24"/>
          <w:szCs w:val="24"/>
        </w:rPr>
        <w:t xml:space="preserve"> de Economia, 48(3), 295-324.</w:t>
      </w:r>
    </w:p>
    <w:p w14:paraId="555D0811" w14:textId="6D0B5B80" w:rsidR="00AF26A4" w:rsidRDefault="00AF26A4">
      <w:pPr>
        <w:rPr>
          <w:rFonts w:ascii="Times New Roman" w:hAnsi="Times New Roman" w:cs="Times New Roman"/>
        </w:rPr>
      </w:pPr>
    </w:p>
    <w:p w14:paraId="67C229D8" w14:textId="1ECC367C" w:rsidR="00AF26A4" w:rsidRDefault="00AF26A4">
      <w:pPr>
        <w:rPr>
          <w:rFonts w:ascii="Times New Roman" w:hAnsi="Times New Roman" w:cs="Times New Roman"/>
        </w:rPr>
      </w:pPr>
    </w:p>
    <w:p w14:paraId="1B5305EC" w14:textId="5B16DE2A" w:rsidR="00AF26A4" w:rsidRDefault="00AF26A4">
      <w:pPr>
        <w:rPr>
          <w:rFonts w:ascii="Times New Roman" w:hAnsi="Times New Roman" w:cs="Times New Roman"/>
        </w:rPr>
      </w:pPr>
    </w:p>
    <w:p w14:paraId="1755CA47" w14:textId="513DB12D" w:rsidR="00AF26A4" w:rsidRDefault="00AF26A4">
      <w:pPr>
        <w:rPr>
          <w:rFonts w:ascii="Times New Roman" w:hAnsi="Times New Roman" w:cs="Times New Roman"/>
        </w:rPr>
      </w:pPr>
    </w:p>
    <w:p w14:paraId="46C2EBB5" w14:textId="3ED948DC" w:rsidR="00AF26A4" w:rsidRDefault="00AF26A4">
      <w:pPr>
        <w:rPr>
          <w:rFonts w:ascii="Times New Roman" w:hAnsi="Times New Roman" w:cs="Times New Roman"/>
        </w:rPr>
      </w:pPr>
    </w:p>
    <w:p w14:paraId="30CCEC0D" w14:textId="4088772E" w:rsidR="00AF26A4" w:rsidRDefault="00AF26A4">
      <w:pPr>
        <w:rPr>
          <w:rFonts w:ascii="Times New Roman" w:hAnsi="Times New Roman" w:cs="Times New Roman"/>
        </w:rPr>
      </w:pPr>
    </w:p>
    <w:p w14:paraId="4E50EBFD" w14:textId="77777777" w:rsidR="00AF26A4" w:rsidRPr="00646F5F" w:rsidRDefault="00AF26A4">
      <w:pPr>
        <w:rPr>
          <w:rFonts w:ascii="Times New Roman" w:hAnsi="Times New Roman" w:cs="Times New Roman"/>
        </w:rPr>
      </w:pPr>
    </w:p>
    <w:sectPr w:rsidR="00AF26A4" w:rsidRPr="00646F5F" w:rsidSect="001752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764DC" w14:textId="77777777" w:rsidR="00EC0274" w:rsidRDefault="00EC0274">
      <w:pPr>
        <w:spacing w:after="0" w:line="240" w:lineRule="auto"/>
      </w:pPr>
      <w:r>
        <w:separator/>
      </w:r>
    </w:p>
  </w:endnote>
  <w:endnote w:type="continuationSeparator" w:id="0">
    <w:p w14:paraId="6B540163" w14:textId="77777777" w:rsidR="00EC0274" w:rsidRDefault="00EC0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2757FE" w14:textId="77777777" w:rsidR="00EC0274" w:rsidRDefault="00EC0274">
      <w:pPr>
        <w:spacing w:after="0" w:line="240" w:lineRule="auto"/>
      </w:pPr>
      <w:r>
        <w:separator/>
      </w:r>
    </w:p>
  </w:footnote>
  <w:footnote w:type="continuationSeparator" w:id="0">
    <w:p w14:paraId="16D1B689" w14:textId="77777777" w:rsidR="00EC0274" w:rsidRDefault="00EC0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071459"/>
      <w:docPartObj>
        <w:docPartGallery w:val="Page Numbers (Top of Page)"/>
        <w:docPartUnique/>
      </w:docPartObj>
    </w:sdtPr>
    <w:sdtEndPr>
      <w:rPr>
        <w:noProof/>
      </w:rPr>
    </w:sdtEndPr>
    <w:sdtContent>
      <w:p w14:paraId="00C0E570" w14:textId="30A79694" w:rsidR="00175247" w:rsidRDefault="00EC027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63CFC2" w14:textId="77777777" w:rsidR="00175247" w:rsidRDefault="00175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49568" w14:textId="2AC2D71E" w:rsidR="00175247" w:rsidRPr="00175247" w:rsidRDefault="00EC0274">
    <w:pPr>
      <w:pStyle w:val="Header"/>
      <w:rPr>
        <w:rFonts w:ascii="Times New Roman" w:hAnsi="Times New Roman" w:cs="Times New Roman"/>
        <w:sz w:val="24"/>
        <w:szCs w:val="24"/>
      </w:rPr>
    </w:pPr>
    <w:r w:rsidRPr="00175247">
      <w:rPr>
        <w:rFonts w:ascii="Times New Roman" w:hAnsi="Times New Roman" w:cs="Times New Roman"/>
        <w:sz w:val="24"/>
        <w:szCs w:val="24"/>
      </w:rPr>
      <w:t>Running Head: MONETARY POLICIES.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41"/>
    <w:rsid w:val="00000B82"/>
    <w:rsid w:val="000579C5"/>
    <w:rsid w:val="00175247"/>
    <w:rsid w:val="002D3606"/>
    <w:rsid w:val="003400FA"/>
    <w:rsid w:val="003478F2"/>
    <w:rsid w:val="003B1D57"/>
    <w:rsid w:val="00646F5F"/>
    <w:rsid w:val="006925DF"/>
    <w:rsid w:val="007239D3"/>
    <w:rsid w:val="00723AAC"/>
    <w:rsid w:val="00841867"/>
    <w:rsid w:val="00893671"/>
    <w:rsid w:val="008A3E6D"/>
    <w:rsid w:val="008D4B89"/>
    <w:rsid w:val="00A85ED3"/>
    <w:rsid w:val="00AF26A4"/>
    <w:rsid w:val="00B1414E"/>
    <w:rsid w:val="00B65DA6"/>
    <w:rsid w:val="00BE04C3"/>
    <w:rsid w:val="00D71B41"/>
    <w:rsid w:val="00E210C4"/>
    <w:rsid w:val="00E4337E"/>
    <w:rsid w:val="00EB77A5"/>
    <w:rsid w:val="00EC0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2CB8F"/>
  <w15:chartTrackingRefBased/>
  <w15:docId w15:val="{CDAD5A4C-27D0-47AD-90F0-89F27FC2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247"/>
  </w:style>
  <w:style w:type="paragraph" w:styleId="Footer">
    <w:name w:val="footer"/>
    <w:basedOn w:val="Normal"/>
    <w:link w:val="FooterChar"/>
    <w:uiPriority w:val="99"/>
    <w:unhideWhenUsed/>
    <w:rsid w:val="0017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2021-01-07T17:03:00Z</dcterms:created>
  <dcterms:modified xsi:type="dcterms:W3CDTF">2021-01-07T17:03:00Z</dcterms:modified>
</cp:coreProperties>
</file>